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D" w:rsidRPr="002217CD" w:rsidRDefault="002217CD" w:rsidP="002217CD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Times New Roman" w:eastAsiaTheme="minorHAnsi" w:hAnsi="Times New Roman"/>
          <w:color w:val="000000"/>
          <w:sz w:val="42"/>
          <w:szCs w:val="42"/>
          <w:lang w:eastAsia="en-US"/>
        </w:rPr>
      </w:pPr>
      <w:r w:rsidRPr="002217CD">
        <w:rPr>
          <w:rFonts w:ascii="Times New Roman" w:eastAsiaTheme="minorHAnsi" w:hAnsi="Times New Roman"/>
          <w:b/>
          <w:bCs/>
          <w:noProof/>
          <w:color w:val="000000"/>
          <w:sz w:val="18"/>
          <w:szCs w:val="18"/>
        </w:rPr>
        <w:object w:dxaOrig="1440" w:dyaOrig="1440">
          <v:group id="_x0000_s1026" style="position:absolute;left:0;text-align:left;margin-left:-18.15pt;margin-top:-24.65pt;width:65.5pt;height:86.6pt;z-index:251659264" coordorigin="1614,1417" coordsize="1320,1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4;top:1417;width:810;height:495">
              <v:imagedata r:id="rId5" o:title="Documenti"/>
            </v:shape>
            <v:shape id="_x0000_s1028" type="#_x0000_t75" style="position:absolute;left:1614;top:1957;width:1320;height:1320">
              <v:imagedata r:id="rId6" o:title=""/>
            </v:shape>
          </v:group>
          <o:OLEObject Type="Embed" ProgID="PBrush" ShapeID="_x0000_s1028" DrawAspect="Content" ObjectID="_1523346699" r:id="rId7"/>
        </w:object>
      </w:r>
      <w:r>
        <w:rPr>
          <w:rFonts w:ascii="Times New Roman" w:eastAsiaTheme="minorHAnsi" w:hAnsi="Times New Roman"/>
          <w:b/>
          <w:bCs/>
          <w:color w:val="000000"/>
          <w:sz w:val="42"/>
          <w:szCs w:val="42"/>
          <w:lang w:eastAsia="en-US"/>
        </w:rPr>
        <w:t xml:space="preserve"> </w:t>
      </w:r>
      <w:r w:rsidRPr="002217CD">
        <w:rPr>
          <w:rFonts w:ascii="Times New Roman" w:eastAsiaTheme="minorHAnsi" w:hAnsi="Times New Roman"/>
          <w:b/>
          <w:bCs/>
          <w:color w:val="000000"/>
          <w:sz w:val="42"/>
          <w:szCs w:val="42"/>
          <w:lang w:eastAsia="en-US"/>
        </w:rPr>
        <w:t>COMUNE DI CASTELLO DI GODEGO</w:t>
      </w:r>
    </w:p>
    <w:p w:rsidR="002217CD" w:rsidRPr="002217CD" w:rsidRDefault="002217CD" w:rsidP="0022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2217CD">
        <w:rPr>
          <w:rFonts w:ascii="Times New Roman" w:eastAsiaTheme="minorHAnsi" w:hAnsi="Times New Roman"/>
          <w:b/>
          <w:bCs/>
          <w:color w:val="000000"/>
          <w:sz w:val="18"/>
          <w:szCs w:val="18"/>
          <w:lang w:eastAsia="en-US"/>
        </w:rPr>
        <w:t>AREA ECONOMICO-FINANZIARIA</w:t>
      </w:r>
    </w:p>
    <w:p w:rsidR="002217CD" w:rsidRPr="002217CD" w:rsidRDefault="002217CD" w:rsidP="002217CD">
      <w:p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217CD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Ufficio Tributi </w:t>
      </w:r>
    </w:p>
    <w:p w:rsidR="002217CD" w:rsidRPr="002217CD" w:rsidRDefault="002217CD" w:rsidP="002217CD">
      <w:p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2217CD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Tel. 0423-761146-47 Orario ufficio: dal Lunedì al Venerdì 9.00-13.00 </w:t>
      </w:r>
    </w:p>
    <w:p w:rsidR="002217CD" w:rsidRPr="002217CD" w:rsidRDefault="002217CD" w:rsidP="002217CD">
      <w:p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2217CD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Fax. 0423-761139 Martedì 16.00-18.30 </w:t>
      </w:r>
    </w:p>
    <w:p w:rsidR="002217CD" w:rsidRPr="002217CD" w:rsidRDefault="002217CD" w:rsidP="002217CD">
      <w:pPr>
        <w:suppressAutoHyphens/>
        <w:spacing w:after="0" w:line="240" w:lineRule="auto"/>
        <w:ind w:left="1560" w:hanging="142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proofErr w:type="gramStart"/>
      <w:r w:rsidRPr="002217CD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e-mail</w:t>
      </w:r>
      <w:proofErr w:type="gramEnd"/>
      <w:r w:rsidRPr="002217CD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hyperlink r:id="rId8" w:history="1">
        <w:r w:rsidRPr="002217CD">
          <w:rPr>
            <w:rFonts w:ascii="Times New Roman" w:eastAsiaTheme="minorHAnsi" w:hAnsi="Times New Roman"/>
            <w:color w:val="0563C1" w:themeColor="hyperlink"/>
            <w:sz w:val="18"/>
            <w:szCs w:val="18"/>
            <w:u w:val="single"/>
            <w:lang w:eastAsia="en-US"/>
          </w:rPr>
          <w:t>tributi@comune.castellodigodego.tv.it</w:t>
        </w:r>
      </w:hyperlink>
    </w:p>
    <w:p w:rsidR="00803675" w:rsidRDefault="00803675" w:rsidP="00803675">
      <w:pPr>
        <w:spacing w:before="100" w:beforeAutospacing="1" w:after="100" w:afterAutospacing="1" w:line="240" w:lineRule="auto"/>
        <w:ind w:left="1560" w:hanging="14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INFORMATIVA IMU-TASI 2016</w:t>
      </w:r>
    </w:p>
    <w:p w:rsidR="002217CD" w:rsidRPr="002217CD" w:rsidRDefault="002217CD" w:rsidP="002217C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2217CD">
        <w:rPr>
          <w:rFonts w:ascii="Times New Roman" w:hAnsi="Times New Roman"/>
          <w:b/>
          <w:bCs/>
          <w:sz w:val="32"/>
          <w:szCs w:val="32"/>
        </w:rPr>
        <w:t>ATTENZIONE: NEL 2016 NON SI PAGA PIU’ LA TASI SULLE ABITAZIONI PRINCIPALI E PERTINENZE (</w:t>
      </w:r>
      <w:r w:rsidRPr="002217CD">
        <w:rPr>
          <w:rFonts w:ascii="Times New Roman" w:hAnsi="Times New Roman"/>
          <w:b/>
          <w:bCs/>
        </w:rPr>
        <w:t>ESCLUSE QUELLE DI LUSSO CAT. A1/A8/A9)</w:t>
      </w:r>
      <w:r>
        <w:rPr>
          <w:rFonts w:ascii="Times New Roman" w:hAnsi="Times New Roman"/>
          <w:b/>
          <w:bCs/>
        </w:rPr>
        <w:t>.</w:t>
      </w:r>
    </w:p>
    <w:p w:rsidR="00803675" w:rsidRDefault="00803675" w:rsidP="0080367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Aliquote IMU e TASI per l’anno 2016 </w:t>
      </w:r>
    </w:p>
    <w:p w:rsidR="00BA2A8E" w:rsidRDefault="00BA2A8E" w:rsidP="00BA2A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entrambi i tributi le scadenze sono le seguenti: </w:t>
      </w:r>
      <w:r>
        <w:rPr>
          <w:rFonts w:ascii="Times New Roman" w:hAnsi="Times New Roman"/>
          <w:b/>
          <w:bCs/>
          <w:sz w:val="24"/>
          <w:szCs w:val="24"/>
        </w:rPr>
        <w:t>acconto entro il 16 giugno 2016 e saldo entro il 16 dicembre 2016.</w:t>
      </w:r>
    </w:p>
    <w:p w:rsidR="00803675" w:rsidRDefault="00803675" w:rsidP="00803675">
      <w:pPr>
        <w:pStyle w:val="Defaul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IMU:</w:t>
      </w:r>
    </w:p>
    <w:p w:rsidR="00803675" w:rsidRDefault="00803675" w:rsidP="0080367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2F2F2F"/>
        </w:rPr>
      </w:pPr>
      <w:r>
        <w:rPr>
          <w:rFonts w:ascii="Arial" w:hAnsi="Arial" w:cs="Arial"/>
          <w:iCs/>
          <w:color w:val="2F2F2F"/>
        </w:rPr>
        <w:t xml:space="preserve">E’ dovuta dal proprietario, dall’usufruttuario, dal titolare del diritto d’uso, abitazione o superficie, </w:t>
      </w:r>
      <w:proofErr w:type="spellStart"/>
      <w:r>
        <w:rPr>
          <w:rFonts w:ascii="Arial" w:hAnsi="Arial" w:cs="Arial"/>
          <w:iCs/>
          <w:color w:val="2F2F2F"/>
        </w:rPr>
        <w:t>etc</w:t>
      </w:r>
      <w:proofErr w:type="spellEnd"/>
    </w:p>
    <w:p w:rsidR="00803675" w:rsidRDefault="00803675" w:rsidP="0080367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2F2F2F"/>
        </w:rPr>
      </w:pPr>
      <w:r>
        <w:rPr>
          <w:rFonts w:ascii="Arial" w:hAnsi="Arial" w:cs="Arial"/>
          <w:iCs/>
          <w:color w:val="2F2F2F"/>
        </w:rPr>
        <w:t>(</w:t>
      </w:r>
      <w:proofErr w:type="gramStart"/>
      <w:r>
        <w:rPr>
          <w:rFonts w:ascii="Arial" w:hAnsi="Arial" w:cs="Arial"/>
          <w:iCs/>
          <w:color w:val="2F2F2F"/>
        </w:rPr>
        <w:t>titolari</w:t>
      </w:r>
      <w:proofErr w:type="gramEnd"/>
      <w:r>
        <w:rPr>
          <w:rFonts w:ascii="Arial" w:hAnsi="Arial" w:cs="Arial"/>
          <w:iCs/>
          <w:color w:val="2F2F2F"/>
        </w:rPr>
        <w:t xml:space="preserve"> di diritti reali).</w:t>
      </w:r>
    </w:p>
    <w:p w:rsidR="00803675" w:rsidRDefault="00803675" w:rsidP="00803675">
      <w:pPr>
        <w:autoSpaceDE w:val="0"/>
        <w:autoSpaceDN w:val="0"/>
        <w:adjustRightInd w:val="0"/>
        <w:rPr>
          <w:rFonts w:ascii="Arial" w:hAnsi="Arial" w:cs="Arial"/>
          <w:bCs/>
          <w:iCs/>
          <w:color w:val="2F2F2F"/>
        </w:rPr>
      </w:pPr>
      <w:r>
        <w:rPr>
          <w:rFonts w:ascii="Arial" w:hAnsi="Arial" w:cs="Arial"/>
          <w:bCs/>
          <w:iCs/>
          <w:color w:val="2F2F2F"/>
        </w:rPr>
        <w:t xml:space="preserve">Non è dovuta sulle abitazioni principali e relative pertinenze (escluse quelle di lusso </w:t>
      </w:r>
      <w:proofErr w:type="spellStart"/>
      <w:r>
        <w:rPr>
          <w:rFonts w:ascii="Arial" w:hAnsi="Arial" w:cs="Arial"/>
          <w:bCs/>
          <w:iCs/>
          <w:color w:val="2F2F2F"/>
        </w:rPr>
        <w:t>cat</w:t>
      </w:r>
      <w:proofErr w:type="spellEnd"/>
      <w:r>
        <w:rPr>
          <w:rFonts w:ascii="Arial" w:hAnsi="Arial" w:cs="Arial"/>
          <w:bCs/>
          <w:iCs/>
          <w:color w:val="2F2F2F"/>
        </w:rPr>
        <w:t xml:space="preserve">. A1-A8-A9)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5"/>
        <w:gridCol w:w="2094"/>
      </w:tblGrid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DI IMPOSTA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ALIQUOTE  </w:t>
            </w:r>
          </w:p>
        </w:tc>
      </w:tr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Aliquota ordinaria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9,4 ‰</w:t>
            </w:r>
          </w:p>
        </w:tc>
      </w:tr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Abitazioni principali categoria catastale A1, A8 e A9 e relative pertinenze ***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3,5 ‰</w:t>
            </w:r>
          </w:p>
        </w:tc>
      </w:tr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pStyle w:val="Rientrocorpodeltesto"/>
              <w:spacing w:line="25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Unità immobiliari e relative pertinenze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concesse in uso gratuito dal soggetto passivo dell’imposta a parenti in linea retta entro il primo grado che le utilizzano come abitazione principale.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8,6‰</w:t>
            </w:r>
          </w:p>
        </w:tc>
      </w:tr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Aliquota per terreni agricoli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9,2 ‰</w:t>
            </w:r>
          </w:p>
        </w:tc>
      </w:tr>
    </w:tbl>
    <w:p w:rsidR="00803675" w:rsidRDefault="00803675" w:rsidP="0080367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3675" w:rsidRDefault="00803675" w:rsidP="0080367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detrazione Euro 200,00 a favore dei soggetti passivi persone fisiche che unitamente al proprio nucleo familiare risiedano anagraficamente e dimorino abitualmente nell’unità immobiliare adibita ad abitazione principale categorie catastali A1, A8 e A9 e relative pertinenze.</w:t>
      </w:r>
    </w:p>
    <w:p w:rsidR="00803675" w:rsidRDefault="00803675" w:rsidP="008036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3675" w:rsidRDefault="00803675" w:rsidP="008036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TASI:</w:t>
      </w:r>
    </w:p>
    <w:p w:rsidR="00803675" w:rsidRDefault="00803675" w:rsidP="00803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E’ dovuta da chiunque possieda (a titolo di proprietà, usufrutto, uso, abitazione, superficie) o detenga a qualsiasi titolo (locazione, comodato, affitto), fabbricati ed aree edificabili, ad esclusione dei</w:t>
      </w:r>
      <w:r>
        <w:rPr>
          <w:rFonts w:ascii="Arial" w:hAnsi="Arial" w:cs="Arial"/>
          <w:color w:val="000000"/>
        </w:rPr>
        <w:t xml:space="preserve"> terreni agricoli e dell’abitazione principale (escluse quelle classificate nelle categorie A1-A8-A9)</w:t>
      </w:r>
      <w:r>
        <w:rPr>
          <w:rFonts w:ascii="Arial" w:hAnsi="Arial" w:cs="Arial"/>
          <w:bCs/>
          <w:iCs/>
          <w:color w:val="2F2F2F"/>
        </w:rPr>
        <w:t xml:space="preserve">. </w:t>
      </w:r>
      <w:r>
        <w:rPr>
          <w:rFonts w:ascii="Arial" w:hAnsi="Arial" w:cs="Arial"/>
          <w:iCs/>
          <w:color w:val="2F2F2F"/>
        </w:rPr>
        <w:t>La base imponibile è quella dell’IMU.</w:t>
      </w:r>
    </w:p>
    <w:p w:rsidR="00803675" w:rsidRDefault="00803675" w:rsidP="0080367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5"/>
        <w:gridCol w:w="2094"/>
      </w:tblGrid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DI IMPOSTA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ALIQUOTE </w:t>
            </w:r>
          </w:p>
        </w:tc>
      </w:tr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 per abitazioni principali di lusso categoria catastale A1, A8 e A9 e relative pertinenze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2,5 ‰</w:t>
            </w:r>
          </w:p>
        </w:tc>
      </w:tr>
      <w:tr w:rsidR="00803675" w:rsidTr="0080367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Tutti gli altri immobili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0 ‰</w:t>
            </w:r>
          </w:p>
        </w:tc>
      </w:tr>
    </w:tbl>
    <w:p w:rsidR="00803675" w:rsidRDefault="00803675" w:rsidP="008036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323"/>
        <w:gridCol w:w="1630"/>
      </w:tblGrid>
      <w:tr w:rsidR="00803675" w:rsidTr="008036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5" w:rsidRPr="002217CD" w:rsidRDefault="00803675" w:rsidP="002217CD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iCs/>
                <w:color w:val="2F2F2F"/>
                <w:sz w:val="18"/>
                <w:szCs w:val="18"/>
              </w:rPr>
            </w:pPr>
            <w:r w:rsidRPr="002217CD">
              <w:rPr>
                <w:rFonts w:ascii="Arial" w:hAnsi="Arial" w:cs="Arial"/>
                <w:iCs/>
                <w:color w:val="2F2F2F"/>
                <w:sz w:val="18"/>
                <w:szCs w:val="18"/>
              </w:rPr>
              <w:t>“</w:t>
            </w:r>
            <w:r w:rsidRPr="002217CD">
              <w:rPr>
                <w:rFonts w:ascii="Arial" w:hAnsi="Arial" w:cs="Arial"/>
                <w:b/>
                <w:iCs/>
                <w:sz w:val="18"/>
                <w:szCs w:val="18"/>
              </w:rPr>
              <w:t>Beni merce</w:t>
            </w:r>
            <w:proofErr w:type="gramStart"/>
            <w:r w:rsidRPr="002217CD">
              <w:rPr>
                <w:rFonts w:ascii="Arial" w:hAnsi="Arial" w:cs="Arial"/>
                <w:iCs/>
                <w:color w:val="2F2F2F"/>
                <w:sz w:val="18"/>
                <w:szCs w:val="18"/>
              </w:rPr>
              <w:t>” :</w:t>
            </w:r>
            <w:proofErr w:type="gramEnd"/>
            <w:r w:rsidRPr="002217CD">
              <w:rPr>
                <w:rFonts w:ascii="Arial" w:hAnsi="Arial" w:cs="Arial"/>
                <w:iCs/>
                <w:color w:val="2F2F2F"/>
                <w:sz w:val="18"/>
                <w:szCs w:val="18"/>
              </w:rPr>
              <w:t xml:space="preserve"> fabbricati costruiti e</w:t>
            </w:r>
          </w:p>
          <w:p w:rsidR="00803675" w:rsidRPr="002217CD" w:rsidRDefault="00803675" w:rsidP="002217CD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iCs/>
                <w:color w:val="2F2F2F"/>
                <w:sz w:val="18"/>
                <w:szCs w:val="18"/>
              </w:rPr>
            </w:pPr>
            <w:proofErr w:type="gramStart"/>
            <w:r w:rsidRPr="002217CD">
              <w:rPr>
                <w:rFonts w:ascii="Arial" w:hAnsi="Arial" w:cs="Arial"/>
                <w:iCs/>
                <w:color w:val="2F2F2F"/>
                <w:sz w:val="18"/>
                <w:szCs w:val="18"/>
              </w:rPr>
              <w:t>destinati</w:t>
            </w:r>
            <w:proofErr w:type="gramEnd"/>
            <w:r w:rsidRPr="002217CD">
              <w:rPr>
                <w:rFonts w:ascii="Arial" w:hAnsi="Arial" w:cs="Arial"/>
                <w:iCs/>
                <w:color w:val="2F2F2F"/>
                <w:sz w:val="18"/>
                <w:szCs w:val="18"/>
              </w:rPr>
              <w:t xml:space="preserve"> dall'impresa costruttrice</w:t>
            </w:r>
          </w:p>
          <w:p w:rsidR="00803675" w:rsidRPr="002217CD" w:rsidRDefault="00803675" w:rsidP="002217CD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iCs/>
                <w:color w:val="2F2F2F"/>
                <w:sz w:val="18"/>
                <w:szCs w:val="18"/>
              </w:rPr>
            </w:pPr>
            <w:proofErr w:type="gramStart"/>
            <w:r w:rsidRPr="002217CD">
              <w:rPr>
                <w:rFonts w:ascii="Arial" w:hAnsi="Arial" w:cs="Arial"/>
                <w:iCs/>
                <w:color w:val="2F2F2F"/>
                <w:sz w:val="18"/>
                <w:szCs w:val="18"/>
              </w:rPr>
              <w:t>alla</w:t>
            </w:r>
            <w:proofErr w:type="gramEnd"/>
            <w:r w:rsidRPr="002217CD">
              <w:rPr>
                <w:rFonts w:ascii="Arial" w:hAnsi="Arial" w:cs="Arial"/>
                <w:iCs/>
                <w:color w:val="2F2F2F"/>
                <w:sz w:val="18"/>
                <w:szCs w:val="18"/>
              </w:rPr>
              <w:t xml:space="preserve"> vendita</w:t>
            </w:r>
          </w:p>
          <w:p w:rsidR="002217CD" w:rsidRPr="002217CD" w:rsidRDefault="002217CD" w:rsidP="002217CD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iCs/>
                <w:color w:val="2F2F2F"/>
                <w:sz w:val="18"/>
                <w:szCs w:val="18"/>
              </w:rPr>
            </w:pPr>
          </w:p>
          <w:p w:rsidR="00803675" w:rsidRPr="002217CD" w:rsidRDefault="002217CD" w:rsidP="002217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</w:pPr>
            <w:proofErr w:type="gramStart"/>
            <w:r w:rsidRPr="002217CD">
              <w:rPr>
                <w:rFonts w:ascii="Arial" w:hAnsi="Arial" w:cs="Arial"/>
                <w:b/>
                <w:iCs/>
                <w:sz w:val="18"/>
                <w:szCs w:val="18"/>
              </w:rPr>
              <w:t>terreni</w:t>
            </w:r>
            <w:proofErr w:type="gramEnd"/>
            <w:r w:rsidRPr="002217C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agricoli  </w:t>
            </w:r>
            <w:r w:rsidRPr="002217C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posseduti e condotti dai coltivatori diretti e dagli imprenditori agricoli professionali di cui all’articolo 1 del decreto legislativo 29 marzo 2004, n. 99, iscritti nella previdenza agricola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Imposte non dovute</w:t>
            </w:r>
          </w:p>
          <w:p w:rsidR="00803675" w:rsidRDefault="002217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2217CD" w:rsidRDefault="00803675" w:rsidP="002217CD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b/>
                <w:iCs/>
                <w:color w:val="2F2F2F"/>
                <w:sz w:val="16"/>
                <w:szCs w:val="16"/>
              </w:rPr>
            </w:pPr>
            <w:r w:rsidRPr="002217CD">
              <w:rPr>
                <w:rFonts w:ascii="Arial" w:hAnsi="Arial" w:cs="Arial"/>
                <w:b/>
                <w:iCs/>
                <w:color w:val="2F2F2F"/>
                <w:sz w:val="16"/>
                <w:szCs w:val="16"/>
              </w:rPr>
              <w:t>Fabbricati rurali</w:t>
            </w:r>
          </w:p>
          <w:p w:rsidR="00803675" w:rsidRDefault="00803675" w:rsidP="002217CD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iCs/>
                <w:color w:val="2F2F2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color w:val="2F2F2F"/>
                <w:sz w:val="16"/>
                <w:szCs w:val="16"/>
              </w:rPr>
              <w:t>strumentali</w:t>
            </w:r>
            <w:proofErr w:type="gramEnd"/>
            <w:r>
              <w:rPr>
                <w:rFonts w:ascii="Arial" w:hAnsi="Arial" w:cs="Arial"/>
                <w:iCs/>
                <w:color w:val="2F2F2F"/>
                <w:sz w:val="16"/>
                <w:szCs w:val="16"/>
              </w:rPr>
              <w:t xml:space="preserve"> all’attività</w:t>
            </w:r>
          </w:p>
          <w:p w:rsidR="00803675" w:rsidRDefault="00803675" w:rsidP="002217CD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color w:val="2F2F2F"/>
                <w:sz w:val="16"/>
                <w:szCs w:val="16"/>
              </w:rPr>
              <w:t>agricola</w:t>
            </w:r>
            <w:proofErr w:type="gramEnd"/>
            <w:r>
              <w:rPr>
                <w:rFonts w:ascii="Arial" w:hAnsi="Arial" w:cs="Arial"/>
                <w:iCs/>
                <w:color w:val="2F2F2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2F2F2F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 w:cs="Arial"/>
                <w:iCs/>
                <w:color w:val="2F2F2F"/>
                <w:sz w:val="16"/>
                <w:szCs w:val="16"/>
              </w:rPr>
              <w:t xml:space="preserve"> D10 o con annotazione di ruralità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Imposte non dovute</w:t>
            </w:r>
          </w:p>
        </w:tc>
      </w:tr>
    </w:tbl>
    <w:p w:rsidR="00803675" w:rsidRDefault="00803675" w:rsidP="008036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può ottenere il modello di versamento IMU e TASI senza spese attraverso:</w:t>
      </w:r>
    </w:p>
    <w:p w:rsidR="00803675" w:rsidRDefault="00803675" w:rsidP="0080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servizio</w:t>
      </w:r>
      <w:proofErr w:type="gramEnd"/>
      <w:r>
        <w:rPr>
          <w:rFonts w:ascii="Times New Roman" w:hAnsi="Times New Roman"/>
          <w:sz w:val="24"/>
          <w:szCs w:val="24"/>
        </w:rPr>
        <w:t xml:space="preserve"> on line “calcolo IUC 2016 “ presente sull’home page del sito comunale;</w:t>
      </w:r>
    </w:p>
    <w:p w:rsidR="00803675" w:rsidRDefault="00803675" w:rsidP="00803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invio</w:t>
      </w:r>
      <w:proofErr w:type="gramEnd"/>
      <w:r>
        <w:rPr>
          <w:rFonts w:ascii="Times New Roman" w:hAnsi="Times New Roman"/>
          <w:sz w:val="24"/>
          <w:szCs w:val="24"/>
        </w:rPr>
        <w:t xml:space="preserve"> richiesta all’indirizzo e-mail </w:t>
      </w:r>
      <w:hyperlink r:id="rId9" w:history="1">
        <w:r>
          <w:rPr>
            <w:rStyle w:val="Collegamentoipertestuale"/>
            <w:b/>
            <w:bCs/>
            <w:sz w:val="24"/>
            <w:szCs w:val="24"/>
          </w:rPr>
          <w:t>tributi@comune.castellodigodego.tv.it</w:t>
        </w:r>
      </w:hyperlink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        </w:t>
      </w:r>
    </w:p>
    <w:p w:rsidR="00803675" w:rsidRPr="00374845" w:rsidRDefault="00803675" w:rsidP="004E5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74845">
        <w:rPr>
          <w:rFonts w:ascii="Times New Roman" w:hAnsi="Times New Roman"/>
          <w:b/>
          <w:bCs/>
          <w:sz w:val="24"/>
          <w:szCs w:val="24"/>
        </w:rPr>
        <w:t>sportello</w:t>
      </w:r>
      <w:proofErr w:type="gramEnd"/>
      <w:r w:rsidRPr="00374845">
        <w:rPr>
          <w:rFonts w:ascii="Times New Roman" w:hAnsi="Times New Roman"/>
          <w:b/>
          <w:bCs/>
          <w:sz w:val="24"/>
          <w:szCs w:val="24"/>
        </w:rPr>
        <w:t xml:space="preserve"> dell’Ufficio Tributi</w:t>
      </w:r>
      <w:r w:rsidRPr="00374845">
        <w:rPr>
          <w:rFonts w:ascii="Times New Roman" w:hAnsi="Times New Roman"/>
          <w:sz w:val="24"/>
          <w:szCs w:val="24"/>
        </w:rPr>
        <w:t xml:space="preserve"> (tel. 0423/761146 fax 0423/761136 orari: </w:t>
      </w:r>
      <w:proofErr w:type="spellStart"/>
      <w:r w:rsidRPr="00374845">
        <w:rPr>
          <w:rFonts w:ascii="Times New Roman" w:hAnsi="Times New Roman"/>
          <w:sz w:val="24"/>
          <w:szCs w:val="24"/>
        </w:rPr>
        <w:t>lun-ven</w:t>
      </w:r>
      <w:proofErr w:type="spellEnd"/>
      <w:r w:rsidRPr="00374845">
        <w:rPr>
          <w:rFonts w:ascii="Times New Roman" w:hAnsi="Times New Roman"/>
          <w:sz w:val="24"/>
          <w:szCs w:val="24"/>
        </w:rPr>
        <w:t xml:space="preserve">. 08.30-13.00 e martedì 14.30-16.30).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265"/>
        <w:gridCol w:w="4905"/>
      </w:tblGrid>
      <w:tr w:rsidR="00803675" w:rsidTr="004F77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Default="00803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Definizione e requisiti per tipologia immobile</w:t>
            </w:r>
          </w:p>
        </w:tc>
      </w:tr>
      <w:tr w:rsidR="00803675" w:rsidTr="004F77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5" w:rsidRDefault="008036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A) Abitazione principale e relative pertinenze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803675" w:rsidRDefault="008036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è abitazione principale l’immobile, iscritto o iscrivibile nel catasto edilizio urbano come unica unità immobiliare, nel quale il possessore e il suo nucleo familiare dimorano abitualmente e risiedono anagraficamente;</w:t>
            </w:r>
          </w:p>
          <w:p w:rsidR="00803675" w:rsidRDefault="008036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per pertinenze dell'abitazione principale si intendono esclusivamente quelle classificate nelle categorie catastali C/2 (cantine, soffitte, locali di deposito), C/6 (garage, box, posti auto) e C/7 (tettoie chiuse o aperte), nella misura massima di una unità pertinenziale per ciascuna categoria catastale indicata.</w:t>
            </w:r>
          </w:p>
          <w:p w:rsidR="00803675" w:rsidRDefault="008036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B) Abitazioni equiparate a quella principale per regolamento comunale:  </w:t>
            </w:r>
          </w:p>
          <w:p w:rsidR="00803675" w:rsidRDefault="008036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le abitazioni possedute da anziani o disabili che acquisiscono la residenza in istituti di ricovero o sanitari, purché non locate;</w:t>
            </w:r>
          </w:p>
          <w:p w:rsidR="00803675" w:rsidRDefault="008036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C) Abitazioni alle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quali  IMU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e TASI non si applicano per legge:</w:t>
            </w:r>
          </w:p>
          <w:p w:rsidR="00803675" w:rsidRDefault="00803675" w:rsidP="00967E2C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right="465" w:firstLine="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unità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immobiliari appartenenti alle cooperative edilizie a proprietà indivisa, adibite ad abitazione principale e relative pertinenze dei soci assegnatari incluse </w:t>
            </w:r>
            <w:r>
              <w:rPr>
                <w:sz w:val="20"/>
                <w:szCs w:val="20"/>
              </w:rPr>
              <w:t>le unità immobiliari appartenenti alle cooperative edilizie a proprietà indivisa destinate a studenti universitari soci assegnatari, anche in deroga al richiesto requisito della residenza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anagrafica;</w:t>
            </w:r>
          </w:p>
          <w:p w:rsidR="00803675" w:rsidRDefault="00803675" w:rsidP="00967E2C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right="465" w:firstLine="1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fabbricati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di civile abitazione destinati ad alloggi sociali, aventi le caratteristiche di cui al D.M. 22.06.2008;</w:t>
            </w:r>
          </w:p>
          <w:p w:rsidR="00803675" w:rsidRDefault="00803675" w:rsidP="00967E2C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right="465" w:firstLine="1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casa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coniugale assegnata al coniuge</w:t>
            </w:r>
            <w:r>
              <w:rPr>
                <w:rFonts w:cs="Arial"/>
                <w:sz w:val="20"/>
                <w:szCs w:val="20"/>
              </w:rPr>
              <w:t>, a seguito di provvedimento di separazione legale, annullamento, scioglimento o cessazione degli effetti civili del matrimonio;</w:t>
            </w:r>
          </w:p>
          <w:p w:rsidR="00803675" w:rsidRPr="004F772C" w:rsidRDefault="00803675" w:rsidP="00967E2C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right="465" w:firstLine="1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unico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immobile, iscritto o iscrivibile nel catasto edilizio urbano come unica unità</w:t>
            </w:r>
            <w:r w:rsidR="004F772C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4F772C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mmobiliare,posseduto</w:t>
            </w:r>
            <w:proofErr w:type="spellEnd"/>
            <w:r>
              <w:rPr>
                <w:rFonts w:cs="Arial"/>
                <w:sz w:val="20"/>
                <w:szCs w:val="20"/>
              </w:rPr>
              <w:t>, e non concesso in locazione, da parte di Personale in servizio permanente alle Forze dell’ordine, per il quale non sono richieste le condizioni della dimora abituale e della residenza anagrafica (va presentata dichiarazione) ;</w:t>
            </w:r>
          </w:p>
          <w:p w:rsidR="004F772C" w:rsidRPr="004F772C" w:rsidRDefault="004F772C" w:rsidP="00DA5DF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465" w:hanging="48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4F772C">
              <w:rPr>
                <w:rFonts w:cs="Arial"/>
                <w:sz w:val="20"/>
                <w:szCs w:val="20"/>
              </w:rPr>
              <w:t>una</w:t>
            </w:r>
            <w:proofErr w:type="gramEnd"/>
            <w:r w:rsidRPr="004F772C">
              <w:rPr>
                <w:rFonts w:cs="Arial"/>
                <w:sz w:val="20"/>
                <w:szCs w:val="20"/>
              </w:rPr>
              <w:t xml:space="preserve"> sola </w:t>
            </w:r>
            <w:r w:rsidRPr="004F772C">
              <w:rPr>
                <w:rFonts w:cs="Arial"/>
                <w:bCs/>
                <w:sz w:val="20"/>
                <w:szCs w:val="20"/>
              </w:rPr>
              <w:t>abitazione di cittadino italiano residente all’estero iscritto all’AIRE già pensionato nel paese di residenza</w:t>
            </w:r>
            <w:r w:rsidRPr="004F772C">
              <w:rPr>
                <w:rFonts w:cs="Arial"/>
                <w:sz w:val="20"/>
                <w:szCs w:val="20"/>
              </w:rPr>
              <w:t xml:space="preserve">, e relative pertinenze ammesse di </w:t>
            </w:r>
            <w:proofErr w:type="spellStart"/>
            <w:r w:rsidRPr="004F772C">
              <w:rPr>
                <w:rFonts w:cs="Arial"/>
                <w:sz w:val="20"/>
                <w:szCs w:val="20"/>
              </w:rPr>
              <w:t>cat</w:t>
            </w:r>
            <w:proofErr w:type="spellEnd"/>
            <w:r w:rsidRPr="004F772C">
              <w:rPr>
                <w:rFonts w:cs="Arial"/>
                <w:sz w:val="20"/>
                <w:szCs w:val="20"/>
              </w:rPr>
              <w:t>. C2, C6 e C7, a condizione che sia non locata e non data in comodato (dal 1° gennaio 2015 ex art. 9-bis D.L. 47/2014) (va presentata dichiarazione).</w:t>
            </w:r>
          </w:p>
          <w:p w:rsidR="00803675" w:rsidRDefault="00803675" w:rsidP="004F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Nel caso di immobili che godono di agevolazioni di imposta (riduzioni o esenzioni) oppure nel caso in cui il Comune non sia in possesso delle informazioni necessarie alla verifica del corretto adempimento dell’obbligazione tributaria, il contribuente è tenuto a presentare entro il 30 giugno dell’anno successivo e a pena di decadenza, un</w:t>
            </w:r>
            <w:r w:rsidR="004F772C">
              <w:rPr>
                <w:rFonts w:cs="Arial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apposita dichiarazione, utilizzando il modello ministeriale predisposto per le variazioni IMU.</w:t>
            </w:r>
          </w:p>
        </w:tc>
      </w:tr>
      <w:tr w:rsidR="00803675" w:rsidRPr="00374845" w:rsidTr="004F772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  <w:t>Tributo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descrizione</w:t>
            </w:r>
            <w:proofErr w:type="gramEnd"/>
          </w:p>
        </w:tc>
      </w:tr>
      <w:tr w:rsidR="00803675" w:rsidRPr="00374845" w:rsidTr="004F772C"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45" w:rsidRDefault="00374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</w:p>
          <w:p w:rsidR="00803675" w:rsidRPr="00374845" w:rsidRDefault="00803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  <w:t>IMU di competenza del</w:t>
            </w:r>
          </w:p>
          <w:p w:rsidR="00803675" w:rsidRPr="00374845" w:rsidRDefault="00803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  <w:t>Comune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2F2F2F"/>
                <w:sz w:val="18"/>
                <w:szCs w:val="18"/>
              </w:rPr>
              <w:t>IMU – abitazione principale e pertinenze</w:t>
            </w:r>
          </w:p>
        </w:tc>
      </w:tr>
      <w:tr w:rsidR="00803675" w:rsidRPr="00374845" w:rsidTr="004F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5" w:rsidRPr="00374845" w:rsidRDefault="00803675">
            <w:pPr>
              <w:spacing w:after="0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IMU – terreni agricoli</w:t>
            </w:r>
          </w:p>
        </w:tc>
      </w:tr>
      <w:tr w:rsidR="00803675" w:rsidRPr="00374845" w:rsidTr="004F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5" w:rsidRPr="00374845" w:rsidRDefault="00803675">
            <w:pPr>
              <w:spacing w:after="0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IMU – aree edificabili</w:t>
            </w:r>
          </w:p>
        </w:tc>
      </w:tr>
      <w:tr w:rsidR="00803675" w:rsidRPr="00374845" w:rsidTr="004F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5" w:rsidRPr="00374845" w:rsidRDefault="00803675">
            <w:pPr>
              <w:spacing w:after="0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IMU – altri fabbricati</w:t>
            </w:r>
          </w:p>
        </w:tc>
      </w:tr>
      <w:tr w:rsidR="00803675" w:rsidRPr="00374845" w:rsidTr="004F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5" w:rsidRPr="00374845" w:rsidRDefault="00803675">
            <w:pPr>
              <w:spacing w:after="0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 w:rsidP="007646FC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2F2F2F"/>
                <w:sz w:val="18"/>
                <w:szCs w:val="18"/>
              </w:rPr>
              <w:t>IMU – immobili ad uso produttivo categoria D – incremento</w:t>
            </w:r>
          </w:p>
          <w:p w:rsidR="00803675" w:rsidRPr="00374845" w:rsidRDefault="00803675" w:rsidP="007646FC">
            <w:pPr>
              <w:autoSpaceDE w:val="0"/>
              <w:autoSpaceDN w:val="0"/>
              <w:adjustRightInd w:val="0"/>
              <w:spacing w:line="257" w:lineRule="auto"/>
              <w:contextualSpacing/>
              <w:rPr>
                <w:rFonts w:ascii="Arial" w:hAnsi="Arial" w:cs="Arial"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2F2F2F"/>
                <w:sz w:val="18"/>
                <w:szCs w:val="18"/>
              </w:rPr>
              <w:t>COMUNE</w:t>
            </w:r>
          </w:p>
        </w:tc>
      </w:tr>
      <w:tr w:rsidR="00803675" w:rsidRPr="00374845" w:rsidTr="004F772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5" w:rsidRPr="00374845" w:rsidRDefault="00803675" w:rsidP="007646FC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  <w:t>TASI di competenza del</w:t>
            </w:r>
          </w:p>
          <w:p w:rsidR="00803675" w:rsidRPr="00374845" w:rsidRDefault="00803675" w:rsidP="007646FC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b/>
                <w:bCs/>
                <w:iCs/>
                <w:color w:val="2F2F2F"/>
                <w:sz w:val="18"/>
                <w:szCs w:val="18"/>
              </w:rPr>
              <w:t>Comune</w:t>
            </w:r>
          </w:p>
          <w:p w:rsidR="00803675" w:rsidRPr="00374845" w:rsidRDefault="00803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5" w:rsidRPr="00374845" w:rsidRDefault="0080367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F2F2F"/>
                <w:sz w:val="18"/>
                <w:szCs w:val="18"/>
              </w:rPr>
            </w:pPr>
            <w:r w:rsidRPr="00374845">
              <w:rPr>
                <w:rFonts w:ascii="Arial" w:hAnsi="Arial" w:cs="Arial"/>
                <w:iCs/>
                <w:color w:val="2F2F2F"/>
                <w:sz w:val="18"/>
                <w:szCs w:val="18"/>
              </w:rPr>
              <w:t xml:space="preserve">TASI - abitazione principale e pertinenze per </w:t>
            </w:r>
            <w:proofErr w:type="spellStart"/>
            <w:r w:rsidRPr="00374845">
              <w:rPr>
                <w:rFonts w:ascii="Arial" w:hAnsi="Arial" w:cs="Arial"/>
                <w:iCs/>
                <w:color w:val="2F2F2F"/>
                <w:sz w:val="18"/>
                <w:szCs w:val="18"/>
              </w:rPr>
              <w:t>Cat</w:t>
            </w:r>
            <w:proofErr w:type="spellEnd"/>
            <w:r w:rsidRPr="00374845">
              <w:rPr>
                <w:rFonts w:ascii="Arial" w:hAnsi="Arial" w:cs="Arial"/>
                <w:iCs/>
                <w:color w:val="2F2F2F"/>
                <w:sz w:val="18"/>
                <w:szCs w:val="18"/>
              </w:rPr>
              <w:t>. A1-A8-A9</w:t>
            </w:r>
          </w:p>
        </w:tc>
      </w:tr>
    </w:tbl>
    <w:p w:rsidR="00C62613" w:rsidRPr="00374845" w:rsidRDefault="00C62613">
      <w:pPr>
        <w:rPr>
          <w:sz w:val="18"/>
          <w:szCs w:val="18"/>
        </w:rPr>
      </w:pPr>
    </w:p>
    <w:sectPr w:rsidR="00C62613" w:rsidRPr="00374845" w:rsidSect="00BA2A8E">
      <w:pgSz w:w="11907" w:h="16839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D57"/>
    <w:multiLevelType w:val="hybridMultilevel"/>
    <w:tmpl w:val="E10E8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728D"/>
    <w:multiLevelType w:val="hybridMultilevel"/>
    <w:tmpl w:val="0FA6D6EC"/>
    <w:lvl w:ilvl="0" w:tplc="59BCF03C">
      <w:start w:val="1"/>
      <w:numFmt w:val="decimal"/>
      <w:lvlText w:val="%1."/>
      <w:lvlJc w:val="left"/>
      <w:pPr>
        <w:ind w:left="219" w:hanging="305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CE229FBC">
      <w:start w:val="1"/>
      <w:numFmt w:val="bullet"/>
      <w:lvlText w:val="•"/>
      <w:lvlJc w:val="left"/>
      <w:pPr>
        <w:ind w:left="1280" w:hanging="305"/>
      </w:pPr>
    </w:lvl>
    <w:lvl w:ilvl="2" w:tplc="8F52E7CC">
      <w:start w:val="1"/>
      <w:numFmt w:val="bullet"/>
      <w:lvlText w:val="•"/>
      <w:lvlJc w:val="left"/>
      <w:pPr>
        <w:ind w:left="2340" w:hanging="305"/>
      </w:pPr>
    </w:lvl>
    <w:lvl w:ilvl="3" w:tplc="04CC4E22">
      <w:start w:val="1"/>
      <w:numFmt w:val="bullet"/>
      <w:lvlText w:val="•"/>
      <w:lvlJc w:val="left"/>
      <w:pPr>
        <w:ind w:left="3400" w:hanging="305"/>
      </w:pPr>
    </w:lvl>
    <w:lvl w:ilvl="4" w:tplc="CC00B50E">
      <w:start w:val="1"/>
      <w:numFmt w:val="bullet"/>
      <w:lvlText w:val="•"/>
      <w:lvlJc w:val="left"/>
      <w:pPr>
        <w:ind w:left="4460" w:hanging="305"/>
      </w:pPr>
    </w:lvl>
    <w:lvl w:ilvl="5" w:tplc="659A29D2">
      <w:start w:val="1"/>
      <w:numFmt w:val="bullet"/>
      <w:lvlText w:val="•"/>
      <w:lvlJc w:val="left"/>
      <w:pPr>
        <w:ind w:left="5520" w:hanging="305"/>
      </w:pPr>
    </w:lvl>
    <w:lvl w:ilvl="6" w:tplc="CD3858B8">
      <w:start w:val="1"/>
      <w:numFmt w:val="bullet"/>
      <w:lvlText w:val="•"/>
      <w:lvlJc w:val="left"/>
      <w:pPr>
        <w:ind w:left="6580" w:hanging="305"/>
      </w:pPr>
    </w:lvl>
    <w:lvl w:ilvl="7" w:tplc="E65020CE">
      <w:start w:val="1"/>
      <w:numFmt w:val="bullet"/>
      <w:lvlText w:val="•"/>
      <w:lvlJc w:val="left"/>
      <w:pPr>
        <w:ind w:left="7640" w:hanging="305"/>
      </w:pPr>
    </w:lvl>
    <w:lvl w:ilvl="8" w:tplc="03A0872C">
      <w:start w:val="1"/>
      <w:numFmt w:val="bullet"/>
      <w:lvlText w:val="•"/>
      <w:lvlJc w:val="left"/>
      <w:pPr>
        <w:ind w:left="8700" w:hanging="305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C0"/>
    <w:rsid w:val="001B5891"/>
    <w:rsid w:val="002217CD"/>
    <w:rsid w:val="00374845"/>
    <w:rsid w:val="004F772C"/>
    <w:rsid w:val="0060598D"/>
    <w:rsid w:val="007646FC"/>
    <w:rsid w:val="007E0459"/>
    <w:rsid w:val="00803675"/>
    <w:rsid w:val="00902F20"/>
    <w:rsid w:val="00B81FC0"/>
    <w:rsid w:val="00BA2A8E"/>
    <w:rsid w:val="00C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473CF2-7BAC-460F-9A0E-1EFE409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675"/>
    <w:pPr>
      <w:spacing w:after="160" w:line="256" w:lineRule="auto"/>
    </w:pPr>
    <w:rPr>
      <w:rFonts w:eastAsiaTheme="minorEastAsia" w:cs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5891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58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5891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58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589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589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589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589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589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589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5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5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5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5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5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5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5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5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5891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5891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B5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5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5891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B5891"/>
    <w:rPr>
      <w:b/>
      <w:bCs/>
    </w:rPr>
  </w:style>
  <w:style w:type="character" w:styleId="Enfasicorsivo">
    <w:name w:val="Emphasis"/>
    <w:basedOn w:val="Carpredefinitoparagrafo"/>
    <w:uiPriority w:val="20"/>
    <w:qFormat/>
    <w:rsid w:val="001B589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B5891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5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5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5891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589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B589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B5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1B5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B589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B589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5891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803675"/>
    <w:rPr>
      <w:rFonts w:ascii="Times New Roman" w:hAnsi="Times New Roman" w:cs="Times New Roman" w:hint="default"/>
      <w:color w:val="00000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3675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367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0367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803675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6FC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astellodigodego.tv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astellodigodego.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CDG</dc:creator>
  <cp:keywords/>
  <dc:description/>
  <cp:lastModifiedBy>Comune CDG</cp:lastModifiedBy>
  <cp:revision>4</cp:revision>
  <cp:lastPrinted>2016-04-28T08:53:00Z</cp:lastPrinted>
  <dcterms:created xsi:type="dcterms:W3CDTF">2016-04-01T09:56:00Z</dcterms:created>
  <dcterms:modified xsi:type="dcterms:W3CDTF">2016-04-28T09:05:00Z</dcterms:modified>
</cp:coreProperties>
</file>